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6E496" w14:textId="77777777" w:rsidR="00C757D2" w:rsidRPr="00430052" w:rsidRDefault="00C757D2" w:rsidP="00C757D2">
      <w:pPr>
        <w:shd w:val="clear" w:color="auto" w:fill="FFFFFF"/>
        <w:spacing w:before="300" w:after="0" w:line="240" w:lineRule="auto"/>
        <w:outlineLvl w:val="1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 w:rsidRPr="00430052">
        <w:rPr>
          <w:rFonts w:eastAsia="Times New Roman" w:cstheme="minorHAnsi"/>
          <w:b/>
          <w:bCs/>
          <w:color w:val="000000" w:themeColor="text1"/>
          <w:sz w:val="32"/>
          <w:szCs w:val="32"/>
        </w:rPr>
        <w:t>Cures Act Final Rule--BEST PRACTICES</w:t>
      </w:r>
    </w:p>
    <w:p w14:paraId="0DBC4C86" w14:textId="77777777" w:rsidR="00C757D2" w:rsidRPr="00430052" w:rsidRDefault="00C757D2" w:rsidP="00C757D2">
      <w:pPr>
        <w:shd w:val="clear" w:color="auto" w:fill="FFFFFF"/>
        <w:spacing w:before="300" w:after="0" w:line="240" w:lineRule="auto"/>
        <w:outlineLvl w:val="1"/>
        <w:rPr>
          <w:rFonts w:eastAsia="Times New Roman" w:cstheme="minorHAnsi"/>
          <w:color w:val="245690"/>
          <w:sz w:val="32"/>
          <w:szCs w:val="32"/>
        </w:rPr>
      </w:pPr>
      <w:r w:rsidRPr="00430052">
        <w:rPr>
          <w:rFonts w:eastAsia="Times New Roman" w:cstheme="minorHAnsi"/>
          <w:b/>
          <w:bCs/>
          <w:color w:val="000000" w:themeColor="text1"/>
          <w:sz w:val="32"/>
          <w:szCs w:val="32"/>
        </w:rPr>
        <w:t>Risk Tip S</w:t>
      </w:r>
      <w:r>
        <w:rPr>
          <w:rFonts w:eastAsia="Times New Roman" w:cstheme="minorHAnsi"/>
          <w:b/>
          <w:bCs/>
          <w:color w:val="000000" w:themeColor="text1"/>
          <w:sz w:val="32"/>
          <w:szCs w:val="32"/>
        </w:rPr>
        <w:t>heet 5</w:t>
      </w:r>
    </w:p>
    <w:p w14:paraId="0BD0783D" w14:textId="77777777" w:rsidR="00C757D2" w:rsidRDefault="00C757D2" w:rsidP="00C757D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57A1818B" w14:textId="77777777" w:rsidR="00C757D2" w:rsidRPr="00680690" w:rsidRDefault="00C757D2" w:rsidP="00C757D2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36"/>
          <w:szCs w:val="36"/>
        </w:rPr>
      </w:pPr>
      <w:r w:rsidRPr="00680690">
        <w:rPr>
          <w:rFonts w:eastAsia="Times New Roman" w:cstheme="minorHAnsi"/>
          <w:b/>
          <w:bCs/>
          <w:color w:val="333333"/>
          <w:sz w:val="36"/>
          <w:szCs w:val="36"/>
        </w:rPr>
        <w:t>Progress Note:</w:t>
      </w:r>
    </w:p>
    <w:p w14:paraId="69F392FA" w14:textId="77777777" w:rsidR="00C757D2" w:rsidRPr="002A698E" w:rsidRDefault="00C757D2" w:rsidP="00C75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2A698E">
        <w:rPr>
          <w:rFonts w:cstheme="minorHAnsi"/>
          <w:color w:val="333333"/>
          <w:sz w:val="24"/>
          <w:szCs w:val="24"/>
        </w:rPr>
        <w:t>Remind your team about the importa</w:t>
      </w:r>
      <w:r w:rsidRPr="00DA40C9">
        <w:rPr>
          <w:rFonts w:cstheme="minorHAnsi"/>
          <w:color w:val="333333"/>
          <w:sz w:val="24"/>
          <w:szCs w:val="24"/>
        </w:rPr>
        <w:t>nce</w:t>
      </w:r>
      <w:r>
        <w:rPr>
          <w:rFonts w:cstheme="minorHAnsi"/>
          <w:color w:val="333333"/>
          <w:sz w:val="24"/>
          <w:szCs w:val="24"/>
        </w:rPr>
        <w:t xml:space="preserve"> and need for</w:t>
      </w:r>
      <w:r w:rsidRPr="002A698E">
        <w:rPr>
          <w:rFonts w:cstheme="minorHAnsi"/>
          <w:color w:val="333333"/>
          <w:sz w:val="24"/>
          <w:szCs w:val="24"/>
        </w:rPr>
        <w:t xml:space="preserve"> clinical documentation</w:t>
      </w:r>
    </w:p>
    <w:p w14:paraId="405A66B9" w14:textId="77777777" w:rsidR="00C757D2" w:rsidRPr="002A698E" w:rsidRDefault="00C757D2" w:rsidP="00C757D2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333333"/>
        </w:rPr>
      </w:pPr>
      <w:r w:rsidRPr="002A698E">
        <w:rPr>
          <w:rFonts w:asciiTheme="minorHAnsi" w:hAnsiTheme="minorHAnsi" w:cstheme="minorHAnsi"/>
          <w:color w:val="333333"/>
        </w:rPr>
        <w:t xml:space="preserve">Acknowledge </w:t>
      </w:r>
      <w:r>
        <w:rPr>
          <w:rFonts w:asciiTheme="minorHAnsi" w:hAnsiTheme="minorHAnsi" w:cstheme="minorHAnsi"/>
          <w:color w:val="333333"/>
        </w:rPr>
        <w:t>that your documentation uses medical</w:t>
      </w:r>
      <w:r w:rsidRPr="002A698E">
        <w:rPr>
          <w:rFonts w:asciiTheme="minorHAnsi" w:hAnsiTheme="minorHAnsi" w:cstheme="minorHAnsi"/>
          <w:color w:val="333333"/>
        </w:rPr>
        <w:t xml:space="preserve"> terminology which may be unfamiliar to patients.</w:t>
      </w:r>
    </w:p>
    <w:p w14:paraId="6723A23E" w14:textId="77777777" w:rsidR="00C757D2" w:rsidRPr="002A698E" w:rsidRDefault="00C757D2" w:rsidP="00C75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2A698E">
        <w:rPr>
          <w:rFonts w:eastAsia="Times New Roman" w:cstheme="minorHAnsi"/>
          <w:color w:val="333333"/>
          <w:sz w:val="24"/>
          <w:szCs w:val="24"/>
        </w:rPr>
        <w:t>Stick to facts, observations, clinical impression, and plan of care in your documentation</w:t>
      </w:r>
    </w:p>
    <w:p w14:paraId="5D1418F6" w14:textId="77777777" w:rsidR="00C757D2" w:rsidRPr="00D30B95" w:rsidRDefault="00C757D2" w:rsidP="00C75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D30B95">
        <w:rPr>
          <w:rFonts w:eastAsia="Times New Roman" w:cstheme="minorHAnsi"/>
          <w:color w:val="333333"/>
          <w:sz w:val="24"/>
          <w:szCs w:val="24"/>
        </w:rPr>
        <w:t>Avoid inflammatory and/or subjective statements.</w:t>
      </w:r>
    </w:p>
    <w:p w14:paraId="670E798B" w14:textId="77777777" w:rsidR="00C757D2" w:rsidRPr="00D30B95" w:rsidRDefault="00C757D2" w:rsidP="00C757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680690">
        <w:rPr>
          <w:rFonts w:cstheme="minorHAnsi"/>
          <w:color w:val="000000"/>
          <w:sz w:val="24"/>
          <w:szCs w:val="24"/>
        </w:rPr>
        <w:t xml:space="preserve">Be careful, professional and concise and avoid </w:t>
      </w:r>
      <w:r>
        <w:rPr>
          <w:rFonts w:cstheme="minorHAnsi"/>
          <w:color w:val="000000"/>
          <w:sz w:val="24"/>
          <w:szCs w:val="24"/>
        </w:rPr>
        <w:t>specula</w:t>
      </w:r>
      <w:r w:rsidRPr="00680690">
        <w:rPr>
          <w:rFonts w:cstheme="minorHAnsi"/>
          <w:color w:val="000000"/>
          <w:sz w:val="24"/>
          <w:szCs w:val="24"/>
        </w:rPr>
        <w:t>tion.</w:t>
      </w:r>
    </w:p>
    <w:p w14:paraId="3159C414" w14:textId="77777777" w:rsidR="00C757D2" w:rsidRPr="00D30B95" w:rsidRDefault="00C757D2" w:rsidP="00C75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D30B95">
        <w:rPr>
          <w:rFonts w:eastAsia="Times New Roman" w:cstheme="minorHAnsi"/>
          <w:color w:val="333333"/>
          <w:sz w:val="24"/>
          <w:szCs w:val="24"/>
        </w:rPr>
        <w:t>Use quotes when appropriate or best.</w:t>
      </w:r>
    </w:p>
    <w:p w14:paraId="5BC41366" w14:textId="77777777" w:rsidR="00C757D2" w:rsidRPr="002A698E" w:rsidRDefault="00C757D2" w:rsidP="00C757D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2A698E">
        <w:rPr>
          <w:rFonts w:eastAsia="Times New Roman" w:cstheme="minorHAnsi"/>
          <w:color w:val="333333"/>
          <w:sz w:val="24"/>
          <w:szCs w:val="24"/>
        </w:rPr>
        <w:t xml:space="preserve">Write as though a patient, family member, or lawyer </w:t>
      </w:r>
      <w:r>
        <w:rPr>
          <w:rFonts w:eastAsia="Times New Roman" w:cstheme="minorHAnsi"/>
          <w:color w:val="333333"/>
          <w:sz w:val="24"/>
          <w:szCs w:val="24"/>
        </w:rPr>
        <w:t>may</w:t>
      </w:r>
      <w:r w:rsidRPr="002A698E">
        <w:rPr>
          <w:rFonts w:eastAsia="Times New Roman" w:cstheme="minorHAnsi"/>
          <w:color w:val="333333"/>
          <w:sz w:val="24"/>
          <w:szCs w:val="24"/>
        </w:rPr>
        <w:t xml:space="preserve"> read the note.</w:t>
      </w:r>
    </w:p>
    <w:p w14:paraId="0C290B9F" w14:textId="77777777" w:rsidR="00C757D2" w:rsidRDefault="00C757D2" w:rsidP="00C75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Explain the need for any test orders. </w:t>
      </w:r>
    </w:p>
    <w:p w14:paraId="1DAF84E4" w14:textId="77777777" w:rsidR="00C757D2" w:rsidRPr="002A698E" w:rsidRDefault="00C757D2" w:rsidP="00C757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2A698E">
        <w:rPr>
          <w:rFonts w:eastAsia="Times New Roman" w:cstheme="minorHAnsi"/>
          <w:color w:val="333333"/>
          <w:sz w:val="24"/>
          <w:szCs w:val="24"/>
        </w:rPr>
        <w:t>Tell the patient what you are looking for and what you may expect to find when ordering a test.</w:t>
      </w:r>
    </w:p>
    <w:p w14:paraId="7189E628" w14:textId="77777777" w:rsidR="00C757D2" w:rsidRPr="002A698E" w:rsidRDefault="00C757D2" w:rsidP="00C75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2A698E">
        <w:rPr>
          <w:rFonts w:eastAsia="Times New Roman" w:cstheme="minorHAnsi"/>
          <w:color w:val="333333"/>
          <w:sz w:val="24"/>
          <w:szCs w:val="24"/>
        </w:rPr>
        <w:t>Tell the patient when and where they can see their notes</w:t>
      </w:r>
    </w:p>
    <w:p w14:paraId="524F89BC" w14:textId="77777777" w:rsidR="00C757D2" w:rsidRPr="002A698E" w:rsidRDefault="00C757D2" w:rsidP="00C757D2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333333"/>
        </w:rPr>
      </w:pPr>
      <w:r w:rsidRPr="002A698E">
        <w:rPr>
          <w:rFonts w:asciiTheme="minorHAnsi" w:hAnsiTheme="minorHAnsi" w:cstheme="minorHAnsi"/>
          <w:color w:val="333333"/>
        </w:rPr>
        <w:t>Manage patient expectations for communication</w:t>
      </w:r>
    </w:p>
    <w:p w14:paraId="5063DF37" w14:textId="77777777" w:rsidR="00C757D2" w:rsidRPr="00680690" w:rsidRDefault="00C757D2" w:rsidP="00C757D2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36"/>
          <w:szCs w:val="36"/>
        </w:rPr>
      </w:pPr>
      <w:r w:rsidRPr="00680690">
        <w:rPr>
          <w:rFonts w:eastAsia="Times New Roman" w:cstheme="minorHAnsi"/>
          <w:b/>
          <w:bCs/>
          <w:color w:val="333333"/>
          <w:sz w:val="36"/>
          <w:szCs w:val="36"/>
        </w:rPr>
        <w:t>Lab and/or Diagnostic Results:</w:t>
      </w:r>
    </w:p>
    <w:p w14:paraId="22772CBB" w14:textId="77777777" w:rsidR="00C757D2" w:rsidRDefault="00C757D2" w:rsidP="00C757D2">
      <w:pPr>
        <w:pStyle w:val="ListParagraph"/>
        <w:numPr>
          <w:ilvl w:val="0"/>
          <w:numId w:val="7"/>
        </w:numPr>
      </w:pPr>
      <w:r w:rsidRPr="00680690">
        <w:rPr>
          <w:rFonts w:eastAsia="Times New Roman" w:cstheme="minorHAnsi"/>
          <w:color w:val="333333"/>
          <w:sz w:val="24"/>
          <w:szCs w:val="24"/>
        </w:rPr>
        <w:t>Create a document explaining how you handle test results and include comments regarding:</w:t>
      </w:r>
    </w:p>
    <w:p w14:paraId="50FBBD0D" w14:textId="77777777" w:rsidR="00C757D2" w:rsidRDefault="00C757D2" w:rsidP="00C757D2">
      <w:pPr>
        <w:pStyle w:val="NoSpacing"/>
        <w:numPr>
          <w:ilvl w:val="0"/>
          <w:numId w:val="8"/>
        </w:numPr>
      </w:pPr>
      <w:r>
        <w:t xml:space="preserve">Releasing ALL notes and results immediately.  </w:t>
      </w:r>
    </w:p>
    <w:p w14:paraId="649081A0" w14:textId="77777777" w:rsidR="00C757D2" w:rsidRDefault="00C757D2" w:rsidP="00C757D2">
      <w:pPr>
        <w:pStyle w:val="NoSpacing"/>
        <w:numPr>
          <w:ilvl w:val="0"/>
          <w:numId w:val="8"/>
        </w:numPr>
      </w:pPr>
      <w:r>
        <w:t>Ensure you and they understand the patient may see some results even before the doctor</w:t>
      </w:r>
    </w:p>
    <w:p w14:paraId="16C9B22A" w14:textId="77777777" w:rsidR="00C757D2" w:rsidRPr="002A698E" w:rsidRDefault="00C757D2" w:rsidP="00C757D2">
      <w:pPr>
        <w:pStyle w:val="Normal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333333"/>
        </w:rPr>
      </w:pPr>
      <w:r w:rsidRPr="002A698E">
        <w:rPr>
          <w:rFonts w:asciiTheme="minorHAnsi" w:hAnsiTheme="minorHAnsi" w:cstheme="minorHAnsi"/>
          <w:color w:val="333333"/>
        </w:rPr>
        <w:t xml:space="preserve">Manage patient expectations for communication </w:t>
      </w:r>
    </w:p>
    <w:p w14:paraId="52C4C355" w14:textId="77777777" w:rsidR="00C757D2" w:rsidRPr="00DA40C9" w:rsidRDefault="00C757D2" w:rsidP="00C757D2">
      <w:pPr>
        <w:pStyle w:val="ListParagraph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Instruct</w:t>
      </w:r>
      <w:r w:rsidRPr="00DA40C9">
        <w:rPr>
          <w:rFonts w:eastAsia="Times New Roman" w:cstheme="minorHAnsi"/>
          <w:color w:val="333333"/>
          <w:sz w:val="24"/>
          <w:szCs w:val="24"/>
        </w:rPr>
        <w:t xml:space="preserve"> the patient they may see their results before you do.</w:t>
      </w:r>
    </w:p>
    <w:p w14:paraId="6186780E" w14:textId="77777777" w:rsidR="00C757D2" w:rsidRPr="00DA40C9" w:rsidRDefault="00C757D2" w:rsidP="00C757D2">
      <w:pPr>
        <w:pStyle w:val="ListParagraph"/>
        <w:numPr>
          <w:ilvl w:val="1"/>
          <w:numId w:val="9"/>
        </w:numPr>
        <w:rPr>
          <w:strike/>
        </w:rPr>
      </w:pPr>
      <w:r>
        <w:t xml:space="preserve">Notify the patient that you may need 2 business days to review the results </w:t>
      </w:r>
    </w:p>
    <w:p w14:paraId="7EB8ABAA" w14:textId="77777777" w:rsidR="00C757D2" w:rsidRPr="00DA40C9" w:rsidRDefault="00C757D2" w:rsidP="00C757D2">
      <w:pPr>
        <w:pStyle w:val="ListParagraph"/>
        <w:numPr>
          <w:ilvl w:val="1"/>
          <w:numId w:val="9"/>
        </w:numPr>
        <w:rPr>
          <w:strike/>
        </w:rPr>
      </w:pPr>
      <w:r>
        <w:t xml:space="preserve">Advise the patient you will inform them of your </w:t>
      </w:r>
      <w:r w:rsidRPr="000957A6">
        <w:t>opinion</w:t>
      </w:r>
      <w:r>
        <w:t>/</w:t>
      </w:r>
      <w:r w:rsidRPr="000957A6">
        <w:t>plan at that time</w:t>
      </w:r>
    </w:p>
    <w:p w14:paraId="0D9E9F42" w14:textId="77777777" w:rsidR="00C757D2" w:rsidRDefault="00C757D2" w:rsidP="00C757D2">
      <w:pPr>
        <w:pStyle w:val="ListParagraph"/>
        <w:numPr>
          <w:ilvl w:val="1"/>
          <w:numId w:val="9"/>
        </w:numPr>
      </w:pPr>
      <w:r>
        <w:t>Make the patient aware you look at every result and reassure them you will call to discuss any concerning results.</w:t>
      </w:r>
    </w:p>
    <w:p w14:paraId="19505C41" w14:textId="77777777" w:rsidR="00C757D2" w:rsidRDefault="00C757D2" w:rsidP="00C757D2">
      <w:pPr>
        <w:pStyle w:val="ListParagraph"/>
        <w:numPr>
          <w:ilvl w:val="1"/>
          <w:numId w:val="9"/>
        </w:numPr>
      </w:pPr>
      <w:r w:rsidRPr="00DA40C9">
        <w:rPr>
          <w:rFonts w:eastAsia="Times New Roman" w:cstheme="minorHAnsi"/>
          <w:color w:val="333333"/>
          <w:sz w:val="24"/>
          <w:szCs w:val="24"/>
        </w:rPr>
        <w:t>Tell the patient that you or your staff will contact them when urgent or emergent action is necessary.</w:t>
      </w:r>
    </w:p>
    <w:p w14:paraId="3AEFE2B6" w14:textId="77777777" w:rsidR="00C757D2" w:rsidRDefault="00C757D2" w:rsidP="00C757D2">
      <w:pPr>
        <w:pStyle w:val="ListParagraph"/>
        <w:numPr>
          <w:ilvl w:val="0"/>
          <w:numId w:val="7"/>
        </w:numPr>
      </w:pPr>
      <w:r w:rsidRPr="003C17A0">
        <w:rPr>
          <w:rFonts w:eastAsia="Times New Roman" w:cstheme="minorHAnsi"/>
          <w:color w:val="333333"/>
          <w:sz w:val="24"/>
          <w:szCs w:val="24"/>
        </w:rPr>
        <w:t>Tell the patient that not all “abnormal” results are significant.</w:t>
      </w:r>
    </w:p>
    <w:p w14:paraId="1FD92355" w14:textId="77777777" w:rsidR="00C757D2" w:rsidRDefault="00C757D2" w:rsidP="00C757D2">
      <w:pPr>
        <w:pStyle w:val="ListParagraph"/>
        <w:numPr>
          <w:ilvl w:val="0"/>
          <w:numId w:val="10"/>
        </w:numPr>
      </w:pPr>
      <w:r w:rsidRPr="00DA40C9">
        <w:t xml:space="preserve">Advise the patient </w:t>
      </w:r>
      <w:r>
        <w:t>some results are best discussed in person</w:t>
      </w:r>
    </w:p>
    <w:p w14:paraId="682D24BB" w14:textId="77777777" w:rsidR="00C757D2" w:rsidRDefault="00C757D2" w:rsidP="00C757D2">
      <w:pPr>
        <w:pStyle w:val="ListParagraph"/>
        <w:numPr>
          <w:ilvl w:val="0"/>
          <w:numId w:val="10"/>
        </w:numPr>
      </w:pPr>
      <w:r>
        <w:lastRenderedPageBreak/>
        <w:t>Remind patients reports may likely contain words that may be difficult to understand.</w:t>
      </w:r>
    </w:p>
    <w:p w14:paraId="26E70442" w14:textId="77777777" w:rsidR="00C757D2" w:rsidRDefault="00C757D2" w:rsidP="00C757D2">
      <w:pPr>
        <w:pStyle w:val="ListParagraph"/>
        <w:numPr>
          <w:ilvl w:val="0"/>
          <w:numId w:val="10"/>
        </w:numPr>
      </w:pPr>
      <w:r>
        <w:t>Share with patients that some reports may show unexpected results.</w:t>
      </w:r>
    </w:p>
    <w:p w14:paraId="079B2827" w14:textId="77777777" w:rsidR="00C757D2" w:rsidRPr="00DA40C9" w:rsidRDefault="00C757D2" w:rsidP="00C757D2">
      <w:pPr>
        <w:pStyle w:val="ListParagraph"/>
        <w:numPr>
          <w:ilvl w:val="0"/>
          <w:numId w:val="10"/>
        </w:numPr>
        <w:rPr>
          <w:strike/>
        </w:rPr>
      </w:pPr>
      <w:r>
        <w:t>Use language such as, “We always plan to review these results with you and decide on a plan together. We prefer to do this either in person, video visit, or by phone.”</w:t>
      </w:r>
    </w:p>
    <w:p w14:paraId="66602147" w14:textId="77777777" w:rsidR="00C757D2" w:rsidRPr="002A698E" w:rsidRDefault="00C757D2" w:rsidP="00C757D2">
      <w:pPr>
        <w:pStyle w:val="ListParagraph"/>
        <w:numPr>
          <w:ilvl w:val="0"/>
          <w:numId w:val="7"/>
        </w:numPr>
      </w:pPr>
      <w:r w:rsidRPr="002A698E">
        <w:t>Be thorough and transparent.  Discuss all potential outcomes/actions based on results received</w:t>
      </w:r>
    </w:p>
    <w:p w14:paraId="10E99B14" w14:textId="77777777" w:rsidR="00C757D2" w:rsidRDefault="00C757D2" w:rsidP="00C757D2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</w:p>
    <w:p w14:paraId="6CEF1286" w14:textId="77777777" w:rsidR="00C757D2" w:rsidRPr="00680690" w:rsidRDefault="00C757D2" w:rsidP="00C757D2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color w:val="333333"/>
          <w:sz w:val="36"/>
          <w:szCs w:val="36"/>
        </w:rPr>
      </w:pPr>
      <w:r w:rsidRPr="00680690">
        <w:rPr>
          <w:rFonts w:eastAsia="Times New Roman" w:cstheme="minorHAnsi"/>
          <w:b/>
          <w:color w:val="333333"/>
          <w:sz w:val="36"/>
          <w:szCs w:val="36"/>
        </w:rPr>
        <w:t>Policies</w:t>
      </w:r>
    </w:p>
    <w:p w14:paraId="2AA68ABA" w14:textId="77777777" w:rsidR="00C757D2" w:rsidRDefault="00C757D2" w:rsidP="00C757D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B66D49">
        <w:rPr>
          <w:rFonts w:eastAsia="Times New Roman" w:cstheme="minorHAnsi"/>
          <w:color w:val="333333"/>
          <w:sz w:val="24"/>
          <w:szCs w:val="24"/>
        </w:rPr>
        <w:t xml:space="preserve">Review protocols for release of information.  </w:t>
      </w:r>
    </w:p>
    <w:p w14:paraId="5224D8B6" w14:textId="77777777" w:rsidR="00C757D2" w:rsidRDefault="00C757D2" w:rsidP="00C757D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B66D49">
        <w:rPr>
          <w:rFonts w:eastAsia="Times New Roman" w:cstheme="minorHAnsi"/>
          <w:color w:val="333333"/>
          <w:sz w:val="24"/>
          <w:szCs w:val="24"/>
        </w:rPr>
        <w:t>Plan for special situations (i.e. parents wanting access to teenager’s information)</w:t>
      </w:r>
      <w:r>
        <w:rPr>
          <w:rFonts w:eastAsia="Times New Roman" w:cstheme="minorHAnsi"/>
          <w:color w:val="333333"/>
          <w:sz w:val="24"/>
          <w:szCs w:val="24"/>
        </w:rPr>
        <w:t>. Modify your policies to be in compliance with the new rule.</w:t>
      </w:r>
    </w:p>
    <w:p w14:paraId="6A9AA178" w14:textId="77777777" w:rsidR="00C757D2" w:rsidRPr="002A698E" w:rsidRDefault="00C757D2" w:rsidP="00C757D2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2A698E">
        <w:rPr>
          <w:rFonts w:cstheme="minorHAnsi"/>
          <w:sz w:val="24"/>
          <w:szCs w:val="24"/>
        </w:rPr>
        <w:t xml:space="preserve">Staff should advise patients they can still ask you for information </w:t>
      </w:r>
      <w:r>
        <w:rPr>
          <w:rFonts w:cstheme="minorHAnsi"/>
          <w:sz w:val="24"/>
          <w:szCs w:val="24"/>
        </w:rPr>
        <w:t>not</w:t>
      </w:r>
      <w:r w:rsidRPr="002A698E">
        <w:rPr>
          <w:rFonts w:cstheme="minorHAnsi"/>
          <w:sz w:val="24"/>
          <w:szCs w:val="24"/>
        </w:rPr>
        <w:t xml:space="preserve"> available on the EHR’s patient portal</w:t>
      </w:r>
    </w:p>
    <w:p w14:paraId="49317340" w14:textId="77777777" w:rsidR="00C757D2" w:rsidRPr="00ED022B" w:rsidRDefault="00C757D2" w:rsidP="00C757D2">
      <w:pPr>
        <w:pStyle w:val="ListParagraph"/>
        <w:numPr>
          <w:ilvl w:val="1"/>
          <w:numId w:val="5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44444"/>
          <w:sz w:val="24"/>
          <w:szCs w:val="24"/>
        </w:rPr>
      </w:pPr>
      <w:r w:rsidRPr="002A698E">
        <w:rPr>
          <w:rFonts w:cstheme="minorHAnsi"/>
          <w:sz w:val="24"/>
          <w:szCs w:val="24"/>
        </w:rPr>
        <w:t>Help patients and/or their caregiver(s) access the portal</w:t>
      </w:r>
    </w:p>
    <w:p w14:paraId="091F455B" w14:textId="77777777" w:rsidR="00C757D2" w:rsidRPr="00B66D49" w:rsidRDefault="00C757D2" w:rsidP="00C757D2">
      <w:pPr>
        <w:pStyle w:val="ListParagraph"/>
        <w:numPr>
          <w:ilvl w:val="0"/>
          <w:numId w:val="5"/>
        </w:numPr>
        <w:shd w:val="clear" w:color="auto" w:fill="FFFFFF"/>
        <w:spacing w:before="90" w:beforeAutospacing="1" w:after="90" w:line="240" w:lineRule="auto"/>
        <w:textAlignment w:val="baseline"/>
        <w:rPr>
          <w:rStyle w:val="Emphasis"/>
          <w:rFonts w:cstheme="minorHAnsi"/>
          <w:i w:val="0"/>
          <w:iCs w:val="0"/>
          <w:color w:val="2D2D2D"/>
          <w:sz w:val="24"/>
          <w:szCs w:val="24"/>
        </w:rPr>
      </w:pPr>
      <w:r w:rsidRPr="002A7A5C">
        <w:rPr>
          <w:rStyle w:val="Emphasis"/>
          <w:rFonts w:eastAsiaTheme="majorEastAsia" w:cstheme="minorHAnsi"/>
          <w:i w:val="0"/>
          <w:color w:val="333333"/>
          <w:sz w:val="24"/>
          <w:szCs w:val="24"/>
        </w:rPr>
        <w:t>Explain how your practice will handle results</w:t>
      </w:r>
    </w:p>
    <w:p w14:paraId="0FB46524" w14:textId="77777777" w:rsidR="00C757D2" w:rsidRPr="002A7A5C" w:rsidRDefault="00C757D2" w:rsidP="00C757D2">
      <w:pPr>
        <w:pStyle w:val="ListParagraph"/>
        <w:numPr>
          <w:ilvl w:val="0"/>
          <w:numId w:val="5"/>
        </w:numPr>
        <w:shd w:val="clear" w:color="auto" w:fill="FFFFFF"/>
        <w:spacing w:before="90" w:beforeAutospacing="1" w:after="90" w:line="240" w:lineRule="auto"/>
        <w:textAlignment w:val="baseline"/>
        <w:rPr>
          <w:rFonts w:cstheme="minorHAnsi"/>
          <w:color w:val="2D2D2D"/>
          <w:sz w:val="24"/>
          <w:szCs w:val="24"/>
        </w:rPr>
      </w:pPr>
      <w:r>
        <w:rPr>
          <w:rFonts w:cstheme="minorHAnsi"/>
          <w:color w:val="2D2D2D"/>
          <w:sz w:val="24"/>
          <w:szCs w:val="24"/>
        </w:rPr>
        <w:t>Update</w:t>
      </w:r>
      <w:r w:rsidRPr="002A7A5C">
        <w:rPr>
          <w:rFonts w:cstheme="minorHAnsi"/>
          <w:color w:val="2D2D2D"/>
          <w:sz w:val="24"/>
          <w:szCs w:val="24"/>
        </w:rPr>
        <w:t xml:space="preserve"> your practice’s privacy and se</w:t>
      </w:r>
      <w:r>
        <w:rPr>
          <w:rFonts w:cstheme="minorHAnsi"/>
          <w:color w:val="2D2D2D"/>
          <w:sz w:val="24"/>
          <w:szCs w:val="24"/>
        </w:rPr>
        <w:t>curity policies and procedures</w:t>
      </w:r>
    </w:p>
    <w:p w14:paraId="1698C895" w14:textId="77777777" w:rsidR="00C757D2" w:rsidRPr="00B66D49" w:rsidRDefault="00C757D2" w:rsidP="00C757D2">
      <w:pPr>
        <w:pStyle w:val="ListParagraph"/>
        <w:numPr>
          <w:ilvl w:val="0"/>
          <w:numId w:val="5"/>
        </w:numPr>
        <w:spacing w:before="90" w:after="90" w:line="240" w:lineRule="auto"/>
        <w:textAlignment w:val="baseline"/>
        <w:rPr>
          <w:rFonts w:cstheme="minorHAnsi"/>
          <w:color w:val="2D2D2D"/>
          <w:sz w:val="24"/>
          <w:szCs w:val="24"/>
        </w:rPr>
      </w:pPr>
      <w:r w:rsidRPr="00B66D49">
        <w:rPr>
          <w:rFonts w:cstheme="minorHAnsi"/>
          <w:color w:val="2D2D2D"/>
          <w:sz w:val="24"/>
          <w:szCs w:val="24"/>
        </w:rPr>
        <w:t>Review and update HIPAA policies</w:t>
      </w:r>
    </w:p>
    <w:p w14:paraId="7E53BFEF" w14:textId="77777777" w:rsidR="00C757D2" w:rsidRDefault="00C757D2" w:rsidP="00C757D2">
      <w:pPr>
        <w:pStyle w:val="ListParagraph"/>
        <w:numPr>
          <w:ilvl w:val="0"/>
          <w:numId w:val="5"/>
        </w:numPr>
        <w:spacing w:before="90" w:after="90" w:line="240" w:lineRule="auto"/>
        <w:textAlignment w:val="baseline"/>
        <w:rPr>
          <w:rFonts w:cstheme="minorHAnsi"/>
          <w:color w:val="2D2D2D"/>
          <w:sz w:val="24"/>
          <w:szCs w:val="24"/>
        </w:rPr>
      </w:pPr>
      <w:r w:rsidRPr="00B66D49">
        <w:rPr>
          <w:rFonts w:cstheme="minorHAnsi"/>
          <w:color w:val="2D2D2D"/>
          <w:sz w:val="24"/>
          <w:szCs w:val="24"/>
        </w:rPr>
        <w:t>Increase the quantity and quality of structured patient data in your EHR(s).</w:t>
      </w:r>
    </w:p>
    <w:p w14:paraId="6DF742C9" w14:textId="77777777" w:rsidR="00C757D2" w:rsidRDefault="00C757D2" w:rsidP="00C757D2">
      <w:pPr>
        <w:pStyle w:val="ListParagraph"/>
        <w:numPr>
          <w:ilvl w:val="0"/>
          <w:numId w:val="5"/>
        </w:numPr>
        <w:spacing w:before="90" w:after="90" w:line="240" w:lineRule="auto"/>
        <w:textAlignment w:val="baseline"/>
        <w:rPr>
          <w:rFonts w:cstheme="minorHAnsi"/>
          <w:color w:val="2D2D2D"/>
          <w:sz w:val="24"/>
          <w:szCs w:val="24"/>
        </w:rPr>
      </w:pPr>
      <w:r>
        <w:rPr>
          <w:rFonts w:cstheme="minorHAnsi"/>
          <w:color w:val="2D2D2D"/>
          <w:sz w:val="24"/>
          <w:szCs w:val="24"/>
        </w:rPr>
        <w:t>Develop an information blocking request workflow</w:t>
      </w:r>
    </w:p>
    <w:p w14:paraId="41CA08BD" w14:textId="77777777" w:rsidR="00C757D2" w:rsidRPr="00ED022B" w:rsidRDefault="00C757D2" w:rsidP="00C757D2">
      <w:pPr>
        <w:pStyle w:val="ListParagraph"/>
        <w:numPr>
          <w:ilvl w:val="1"/>
          <w:numId w:val="5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44444"/>
          <w:sz w:val="24"/>
          <w:szCs w:val="24"/>
        </w:rPr>
      </w:pPr>
      <w:r>
        <w:rPr>
          <w:rFonts w:cstheme="minorHAnsi"/>
          <w:sz w:val="24"/>
          <w:szCs w:val="24"/>
        </w:rPr>
        <w:t>Be proactive and timely when responding to requests for EHI</w:t>
      </w:r>
    </w:p>
    <w:p w14:paraId="7EBE0DE7" w14:textId="77777777" w:rsidR="00C757D2" w:rsidRDefault="00C757D2" w:rsidP="00C757D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Implementing the Cures Act Final Rule</w:t>
      </w:r>
      <w:r w:rsidRPr="00840D3A"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</w:p>
    <w:p w14:paraId="5C284F8D" w14:textId="77777777" w:rsidR="00C757D2" w:rsidRPr="00680690" w:rsidRDefault="00C757D2" w:rsidP="00C757D2">
      <w:pPr>
        <w:rPr>
          <w:rFonts w:cstheme="minorHAnsi"/>
          <w:sz w:val="24"/>
          <w:szCs w:val="24"/>
        </w:rPr>
      </w:pPr>
      <w:r w:rsidRPr="008815DA">
        <w:rPr>
          <w:rFonts w:cstheme="minorHAnsi"/>
          <w:sz w:val="24"/>
          <w:szCs w:val="24"/>
        </w:rPr>
        <w:t>There are potential downside</w:t>
      </w:r>
      <w:r>
        <w:rPr>
          <w:rFonts w:cstheme="minorHAnsi"/>
          <w:sz w:val="24"/>
          <w:szCs w:val="24"/>
        </w:rPr>
        <w:t>s</w:t>
      </w:r>
      <w:r w:rsidRPr="008815DA">
        <w:rPr>
          <w:rFonts w:cstheme="minorHAnsi"/>
          <w:sz w:val="24"/>
          <w:szCs w:val="24"/>
        </w:rPr>
        <w:t xml:space="preserve"> to Implementing the Final Rule.  Some concerns include:</w:t>
      </w:r>
    </w:p>
    <w:p w14:paraId="1180BF26" w14:textId="77777777" w:rsidR="00C757D2" w:rsidRPr="002A698E" w:rsidRDefault="00C757D2" w:rsidP="00C757D2">
      <w:pPr>
        <w:numPr>
          <w:ilvl w:val="0"/>
          <w:numId w:val="2"/>
        </w:numPr>
        <w:spacing w:before="90" w:after="90" w:line="240" w:lineRule="auto"/>
        <w:ind w:left="0"/>
        <w:textAlignment w:val="baseline"/>
        <w:rPr>
          <w:rFonts w:cstheme="minorHAnsi"/>
          <w:color w:val="2D2D2D"/>
          <w:sz w:val="24"/>
          <w:szCs w:val="24"/>
        </w:rPr>
      </w:pPr>
      <w:r>
        <w:rPr>
          <w:rFonts w:cstheme="minorHAnsi"/>
          <w:color w:val="2D2D2D"/>
          <w:sz w:val="24"/>
          <w:szCs w:val="24"/>
        </w:rPr>
        <w:t>U</w:t>
      </w:r>
      <w:r w:rsidRPr="002A698E">
        <w:rPr>
          <w:rFonts w:cstheme="minorHAnsi"/>
          <w:color w:val="2D2D2D"/>
          <w:sz w:val="24"/>
          <w:szCs w:val="24"/>
        </w:rPr>
        <w:t>nauthorized disclosures and unauthorized use of patient data.</w:t>
      </w:r>
    </w:p>
    <w:p w14:paraId="1331D000" w14:textId="77777777" w:rsidR="00C757D2" w:rsidRPr="002A698E" w:rsidRDefault="00C757D2" w:rsidP="00C757D2">
      <w:pPr>
        <w:numPr>
          <w:ilvl w:val="0"/>
          <w:numId w:val="2"/>
        </w:numPr>
        <w:spacing w:before="90" w:after="90" w:line="240" w:lineRule="auto"/>
        <w:ind w:left="0"/>
        <w:textAlignment w:val="baseline"/>
        <w:rPr>
          <w:rFonts w:cstheme="minorHAnsi"/>
          <w:color w:val="2D2D2D"/>
          <w:sz w:val="24"/>
          <w:szCs w:val="24"/>
        </w:rPr>
      </w:pPr>
      <w:r>
        <w:rPr>
          <w:rFonts w:cstheme="minorHAnsi"/>
          <w:color w:val="2D2D2D"/>
          <w:sz w:val="24"/>
          <w:szCs w:val="24"/>
        </w:rPr>
        <w:t>A</w:t>
      </w:r>
      <w:r w:rsidRPr="002A698E">
        <w:rPr>
          <w:rFonts w:cstheme="minorHAnsi"/>
          <w:color w:val="2D2D2D"/>
          <w:sz w:val="24"/>
          <w:szCs w:val="24"/>
        </w:rPr>
        <w:t xml:space="preserve">dministrative burden </w:t>
      </w:r>
      <w:r>
        <w:rPr>
          <w:rFonts w:cstheme="minorHAnsi"/>
          <w:color w:val="2D2D2D"/>
          <w:sz w:val="24"/>
          <w:szCs w:val="24"/>
        </w:rPr>
        <w:t>and required documentation supporting th</w:t>
      </w:r>
      <w:r w:rsidRPr="002A698E">
        <w:rPr>
          <w:rFonts w:cstheme="minorHAnsi"/>
          <w:color w:val="2D2D2D"/>
          <w:sz w:val="24"/>
          <w:szCs w:val="24"/>
        </w:rPr>
        <w:t>e seven proposed exceptions to information blocking.</w:t>
      </w:r>
    </w:p>
    <w:p w14:paraId="79055681" w14:textId="77777777" w:rsidR="00C757D2" w:rsidRPr="002A698E" w:rsidRDefault="00C757D2" w:rsidP="00C757D2">
      <w:pPr>
        <w:numPr>
          <w:ilvl w:val="0"/>
          <w:numId w:val="2"/>
        </w:numPr>
        <w:spacing w:before="90" w:after="90" w:line="240" w:lineRule="auto"/>
        <w:ind w:left="0"/>
        <w:textAlignment w:val="baseline"/>
        <w:rPr>
          <w:rFonts w:cstheme="minorHAnsi"/>
          <w:color w:val="2D2D2D"/>
          <w:sz w:val="24"/>
          <w:szCs w:val="24"/>
        </w:rPr>
      </w:pPr>
      <w:r w:rsidRPr="002A698E">
        <w:rPr>
          <w:rFonts w:cstheme="minorHAnsi"/>
          <w:color w:val="2D2D2D"/>
          <w:sz w:val="24"/>
          <w:szCs w:val="24"/>
        </w:rPr>
        <w:t>EHR vendors will focus on complying with these new rules rather than making the systems more user-friendly.   </w:t>
      </w:r>
    </w:p>
    <w:p w14:paraId="5CD49024" w14:textId="77777777" w:rsidR="00C757D2" w:rsidRPr="002A698E" w:rsidRDefault="00C757D2" w:rsidP="00C757D2">
      <w:pPr>
        <w:numPr>
          <w:ilvl w:val="0"/>
          <w:numId w:val="2"/>
        </w:numPr>
        <w:spacing w:before="90" w:after="90" w:line="240" w:lineRule="auto"/>
        <w:ind w:left="0"/>
        <w:textAlignment w:val="baseline"/>
        <w:rPr>
          <w:rFonts w:cstheme="minorHAnsi"/>
          <w:color w:val="2D2D2D"/>
          <w:sz w:val="24"/>
          <w:szCs w:val="24"/>
        </w:rPr>
      </w:pPr>
      <w:r w:rsidRPr="002A698E">
        <w:rPr>
          <w:rFonts w:cstheme="minorHAnsi"/>
          <w:color w:val="2D2D2D"/>
          <w:sz w:val="24"/>
          <w:szCs w:val="24"/>
        </w:rPr>
        <w:t>Some EHRs will lose their certifications, which will put practices at risk of not being able to fully participate in the quality reporting programs.</w:t>
      </w:r>
    </w:p>
    <w:p w14:paraId="61AAA9E4" w14:textId="77777777" w:rsidR="00C757D2" w:rsidRPr="002A698E" w:rsidRDefault="00C757D2" w:rsidP="00C757D2">
      <w:pPr>
        <w:numPr>
          <w:ilvl w:val="0"/>
          <w:numId w:val="2"/>
        </w:numPr>
        <w:spacing w:before="90" w:after="90" w:line="240" w:lineRule="auto"/>
        <w:ind w:left="0"/>
        <w:textAlignment w:val="baseline"/>
        <w:rPr>
          <w:rFonts w:cstheme="minorHAnsi"/>
          <w:color w:val="2D2D2D"/>
          <w:sz w:val="24"/>
          <w:szCs w:val="24"/>
        </w:rPr>
      </w:pPr>
      <w:r>
        <w:rPr>
          <w:rFonts w:cstheme="minorHAnsi"/>
          <w:color w:val="2D2D2D"/>
          <w:sz w:val="24"/>
          <w:szCs w:val="24"/>
        </w:rPr>
        <w:t>EHR</w:t>
      </w:r>
      <w:r w:rsidRPr="002A698E">
        <w:rPr>
          <w:rFonts w:cstheme="minorHAnsi"/>
          <w:color w:val="2D2D2D"/>
          <w:sz w:val="24"/>
          <w:szCs w:val="24"/>
        </w:rPr>
        <w:t xml:space="preserve"> products </w:t>
      </w:r>
      <w:r>
        <w:rPr>
          <w:rFonts w:cstheme="minorHAnsi"/>
          <w:color w:val="2D2D2D"/>
          <w:sz w:val="24"/>
          <w:szCs w:val="24"/>
        </w:rPr>
        <w:t xml:space="preserve">(i.e. patient portals, kiosks, etc.) </w:t>
      </w:r>
      <w:r w:rsidRPr="002A698E">
        <w:rPr>
          <w:rFonts w:cstheme="minorHAnsi"/>
          <w:color w:val="2D2D2D"/>
          <w:sz w:val="24"/>
          <w:szCs w:val="24"/>
        </w:rPr>
        <w:t>and their associated interfaces will need to be assessed both for workability with new EHR version(s) and compliance with the information blocking provisions of the Cures Act.  </w:t>
      </w:r>
    </w:p>
    <w:p w14:paraId="6B44707C" w14:textId="77777777" w:rsidR="00C757D2" w:rsidRPr="002A698E" w:rsidRDefault="00C757D2" w:rsidP="00C757D2">
      <w:pPr>
        <w:numPr>
          <w:ilvl w:val="0"/>
          <w:numId w:val="2"/>
        </w:numPr>
        <w:spacing w:before="90" w:after="90" w:line="240" w:lineRule="auto"/>
        <w:ind w:left="0"/>
        <w:textAlignment w:val="baseline"/>
        <w:rPr>
          <w:rFonts w:cstheme="minorHAnsi"/>
          <w:color w:val="2D2D2D"/>
          <w:sz w:val="24"/>
          <w:szCs w:val="24"/>
        </w:rPr>
      </w:pPr>
      <w:r w:rsidRPr="002A698E">
        <w:rPr>
          <w:rFonts w:cstheme="minorHAnsi"/>
          <w:color w:val="2D2D2D"/>
          <w:sz w:val="24"/>
          <w:szCs w:val="24"/>
        </w:rPr>
        <w:t>Providers who elect not to participate will be listed as noncompliant, which could cause potential harm to their reputation.  </w:t>
      </w:r>
    </w:p>
    <w:p w14:paraId="3B9C2B06" w14:textId="77777777" w:rsidR="00C757D2" w:rsidRDefault="00C757D2" w:rsidP="00C757D2">
      <w:pPr>
        <w:numPr>
          <w:ilvl w:val="0"/>
          <w:numId w:val="2"/>
        </w:numPr>
        <w:spacing w:before="90" w:after="90" w:line="240" w:lineRule="auto"/>
        <w:ind w:left="0"/>
        <w:textAlignment w:val="baseline"/>
        <w:rPr>
          <w:rFonts w:cstheme="minorHAnsi"/>
          <w:color w:val="2D2D2D"/>
          <w:sz w:val="24"/>
          <w:szCs w:val="24"/>
        </w:rPr>
      </w:pPr>
      <w:r>
        <w:rPr>
          <w:rFonts w:cstheme="minorHAnsi"/>
          <w:color w:val="2D2D2D"/>
          <w:sz w:val="24"/>
          <w:szCs w:val="24"/>
        </w:rPr>
        <w:t>I</w:t>
      </w:r>
      <w:r w:rsidRPr="002A698E">
        <w:rPr>
          <w:rFonts w:cstheme="minorHAnsi"/>
          <w:color w:val="2D2D2D"/>
          <w:sz w:val="24"/>
          <w:szCs w:val="24"/>
        </w:rPr>
        <w:t>ncreased threat from hackers.  </w:t>
      </w:r>
    </w:p>
    <w:p w14:paraId="712B6742" w14:textId="77777777" w:rsidR="00C757D2" w:rsidRDefault="00C757D2" w:rsidP="00C757D2">
      <w:pPr>
        <w:numPr>
          <w:ilvl w:val="0"/>
          <w:numId w:val="2"/>
        </w:numPr>
        <w:spacing w:before="90" w:after="90" w:line="240" w:lineRule="auto"/>
        <w:ind w:left="0"/>
        <w:textAlignment w:val="baseline"/>
        <w:rPr>
          <w:rFonts w:cstheme="minorHAnsi"/>
          <w:color w:val="2D2D2D"/>
          <w:sz w:val="24"/>
          <w:szCs w:val="24"/>
        </w:rPr>
      </w:pPr>
      <w:r>
        <w:rPr>
          <w:rFonts w:ascii="inherit" w:eastAsia="Times New Roman" w:hAnsi="inherit" w:cs="Arial"/>
          <w:color w:val="4A4A4A"/>
          <w:sz w:val="27"/>
          <w:szCs w:val="27"/>
        </w:rPr>
        <w:lastRenderedPageBreak/>
        <w:t>P</w:t>
      </w:r>
      <w:r w:rsidRPr="00B57942">
        <w:rPr>
          <w:rFonts w:ascii="inherit" w:eastAsia="Times New Roman" w:hAnsi="inherit" w:cs="Arial"/>
          <w:color w:val="4A4A4A"/>
          <w:sz w:val="27"/>
          <w:szCs w:val="27"/>
        </w:rPr>
        <w:t>roper authorizations and consents are still required.</w:t>
      </w:r>
      <w:r>
        <w:rPr>
          <w:rFonts w:cstheme="minorHAnsi"/>
          <w:color w:val="2D2D2D"/>
          <w:sz w:val="24"/>
          <w:szCs w:val="24"/>
        </w:rPr>
        <w:t xml:space="preserve">  Be aware of both </w:t>
      </w:r>
      <w:r w:rsidRPr="00B57942">
        <w:rPr>
          <w:rFonts w:ascii="inherit" w:eastAsia="Times New Roman" w:hAnsi="inherit" w:cs="Arial"/>
          <w:color w:val="4A4A4A"/>
          <w:sz w:val="27"/>
          <w:szCs w:val="27"/>
        </w:rPr>
        <w:t>HIPAA</w:t>
      </w:r>
      <w:r>
        <w:rPr>
          <w:rFonts w:ascii="inherit" w:eastAsia="Times New Roman" w:hAnsi="inherit" w:cs="Arial"/>
          <w:color w:val="4A4A4A"/>
          <w:sz w:val="27"/>
          <w:szCs w:val="27"/>
        </w:rPr>
        <w:t xml:space="preserve"> rules</w:t>
      </w:r>
      <w:r w:rsidRPr="00B57942">
        <w:rPr>
          <w:rFonts w:ascii="inherit" w:eastAsia="Times New Roman" w:hAnsi="inherit" w:cs="Arial"/>
          <w:color w:val="4A4A4A"/>
          <w:sz w:val="27"/>
          <w:szCs w:val="27"/>
        </w:rPr>
        <w:t xml:space="preserve"> and state laws.</w:t>
      </w:r>
    </w:p>
    <w:p w14:paraId="29254644" w14:textId="77777777" w:rsidR="00C757D2" w:rsidRDefault="00C757D2" w:rsidP="00C757D2">
      <w:pPr>
        <w:rPr>
          <w:rFonts w:eastAsia="Times New Roman" w:cstheme="minorHAnsi"/>
          <w:color w:val="333333"/>
          <w:sz w:val="24"/>
          <w:szCs w:val="24"/>
        </w:rPr>
      </w:pPr>
    </w:p>
    <w:p w14:paraId="160558C7" w14:textId="77777777" w:rsidR="00C757D2" w:rsidRDefault="00C757D2" w:rsidP="00C757D2">
      <w:pPr>
        <w:rPr>
          <w:rFonts w:cstheme="minorHAnsi"/>
          <w:sz w:val="24"/>
          <w:szCs w:val="24"/>
        </w:rPr>
      </w:pPr>
      <w:r w:rsidRPr="002A698E">
        <w:rPr>
          <w:rFonts w:cstheme="minorHAnsi"/>
          <w:sz w:val="24"/>
          <w:szCs w:val="24"/>
        </w:rPr>
        <w:t>Resources:</w:t>
      </w:r>
    </w:p>
    <w:p w14:paraId="662B7500" w14:textId="77777777" w:rsidR="00C757D2" w:rsidRPr="00680690" w:rsidRDefault="00C757D2" w:rsidP="00C757D2">
      <w:pPr>
        <w:spacing w:before="90" w:after="90" w:line="240" w:lineRule="auto"/>
        <w:textAlignment w:val="baseline"/>
        <w:rPr>
          <w:rFonts w:cstheme="minorHAnsi"/>
          <w:b/>
          <w:color w:val="000000" w:themeColor="text1"/>
          <w:sz w:val="24"/>
          <w:szCs w:val="24"/>
        </w:rPr>
      </w:pPr>
      <w:hyperlink r:id="rId5" w:history="1">
        <w:r w:rsidRPr="00680690">
          <w:rPr>
            <w:rStyle w:val="Hyperlink"/>
            <w:rFonts w:cstheme="minorHAnsi"/>
            <w:color w:val="000000" w:themeColor="text1"/>
            <w:sz w:val="24"/>
            <w:szCs w:val="24"/>
          </w:rPr>
          <w:t>https://www.opennotes.org/onc-federal-rule/</w:t>
        </w:r>
      </w:hyperlink>
    </w:p>
    <w:p w14:paraId="2C346F5F" w14:textId="77777777" w:rsidR="00C757D2" w:rsidRPr="00B66D49" w:rsidRDefault="00C757D2" w:rsidP="00C757D2">
      <w:pPr>
        <w:spacing w:before="90" w:after="90" w:line="240" w:lineRule="auto"/>
        <w:textAlignment w:val="baseline"/>
        <w:rPr>
          <w:rFonts w:cstheme="minorHAnsi"/>
          <w:sz w:val="24"/>
          <w:szCs w:val="24"/>
        </w:rPr>
      </w:pPr>
      <w:hyperlink r:id="rId6" w:history="1">
        <w:r w:rsidRPr="00B66D49">
          <w:rPr>
            <w:rStyle w:val="Hyperlink"/>
            <w:rFonts w:cstheme="minorHAnsi"/>
            <w:color w:val="auto"/>
            <w:sz w:val="24"/>
            <w:szCs w:val="24"/>
          </w:rPr>
          <w:t>https://www.ama-assn.org/system/files/2020-02/patient-records-playbook.pdf</w:t>
        </w:r>
      </w:hyperlink>
    </w:p>
    <w:p w14:paraId="72A15857" w14:textId="77777777" w:rsidR="00C757D2" w:rsidRPr="00B66D49" w:rsidRDefault="00C757D2" w:rsidP="00C757D2">
      <w:pPr>
        <w:spacing w:before="90" w:after="90" w:line="240" w:lineRule="auto"/>
        <w:textAlignment w:val="baseline"/>
        <w:rPr>
          <w:rFonts w:cstheme="minorHAnsi"/>
          <w:sz w:val="24"/>
          <w:szCs w:val="24"/>
        </w:rPr>
      </w:pPr>
      <w:hyperlink r:id="rId7" w:history="1">
        <w:r w:rsidRPr="00B66D49">
          <w:rPr>
            <w:rStyle w:val="Hyperlink"/>
            <w:rFonts w:cstheme="minorHAnsi"/>
            <w:color w:val="auto"/>
            <w:sz w:val="24"/>
            <w:szCs w:val="24"/>
          </w:rPr>
          <w:t>https://journal.ahima.org/the-compliance-clock-is-ticking-on-oncs-21st-century-cures-act-regulations/</w:t>
        </w:r>
      </w:hyperlink>
    </w:p>
    <w:p w14:paraId="32C6F0BA" w14:textId="77777777" w:rsidR="00C757D2" w:rsidRPr="00395576" w:rsidRDefault="00C757D2" w:rsidP="00C757D2">
      <w:pPr>
        <w:rPr>
          <w:rFonts w:cstheme="minorHAnsi"/>
          <w:sz w:val="24"/>
          <w:szCs w:val="24"/>
        </w:rPr>
      </w:pPr>
      <w:r w:rsidRPr="00395576">
        <w:rPr>
          <w:rFonts w:cstheme="minorHAnsi"/>
          <w:sz w:val="24"/>
          <w:szCs w:val="24"/>
        </w:rPr>
        <w:t>https://www.ama-assn.org/system/files/2020-10/onc-final-rule-ama-summary.pdf</w:t>
      </w:r>
    </w:p>
    <w:p w14:paraId="150DD16F" w14:textId="77777777" w:rsidR="00C757D2" w:rsidRPr="00395576" w:rsidRDefault="00C757D2" w:rsidP="00C757D2">
      <w:pPr>
        <w:rPr>
          <w:rFonts w:cstheme="minorHAnsi"/>
          <w:sz w:val="24"/>
          <w:szCs w:val="24"/>
        </w:rPr>
      </w:pPr>
      <w:hyperlink r:id="rId8" w:history="1">
        <w:r w:rsidRPr="00B66D49">
          <w:rPr>
            <w:rStyle w:val="Hyperlink"/>
            <w:rFonts w:cstheme="minorHAnsi"/>
            <w:color w:val="auto"/>
            <w:sz w:val="24"/>
            <w:szCs w:val="24"/>
          </w:rPr>
          <w:t>https://www.healthit.gov/curesrule/resources/information-blocking-faqs</w:t>
        </w:r>
      </w:hyperlink>
    </w:p>
    <w:p w14:paraId="4E285C33" w14:textId="77777777" w:rsidR="00C757D2" w:rsidRPr="00395576" w:rsidRDefault="00C757D2" w:rsidP="00C757D2">
      <w:pPr>
        <w:rPr>
          <w:rFonts w:cstheme="minorHAnsi"/>
          <w:sz w:val="24"/>
          <w:szCs w:val="24"/>
        </w:rPr>
      </w:pPr>
      <w:hyperlink r:id="rId9" w:history="1">
        <w:r w:rsidRPr="00B66D49">
          <w:rPr>
            <w:rStyle w:val="Hyperlink"/>
            <w:rFonts w:cstheme="minorHAnsi"/>
            <w:color w:val="auto"/>
            <w:sz w:val="24"/>
            <w:szCs w:val="24"/>
          </w:rPr>
          <w:t>https://www.healthit.gov/curesrule/what-it-means-for-me/clinicians</w:t>
        </w:r>
      </w:hyperlink>
    </w:p>
    <w:p w14:paraId="7D65F84D" w14:textId="77777777" w:rsidR="00C757D2" w:rsidRPr="00395576" w:rsidRDefault="00C757D2" w:rsidP="00C757D2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hyperlink r:id="rId10" w:history="1">
        <w:r w:rsidRPr="00B66D49">
          <w:rPr>
            <w:rStyle w:val="Hyperlink"/>
            <w:rFonts w:cstheme="minorHAnsi"/>
            <w:color w:val="auto"/>
            <w:sz w:val="24"/>
            <w:szCs w:val="24"/>
          </w:rPr>
          <w:t>https://sironastrategies.com/wp-content/uploads/2020/03/HIT-Leadership-Roundtable-WP-FINAL.pdf</w:t>
        </w:r>
      </w:hyperlink>
    </w:p>
    <w:p w14:paraId="5A2BE657" w14:textId="0B75F14B" w:rsidR="00C757D2" w:rsidRDefault="00C757D2" w:rsidP="00C757D2">
      <w:pPr>
        <w:rPr>
          <w:rFonts w:eastAsia="Times New Roman" w:cstheme="minorHAnsi"/>
          <w:color w:val="333333"/>
          <w:sz w:val="24"/>
          <w:szCs w:val="24"/>
        </w:rPr>
      </w:pPr>
      <w:bookmarkStart w:id="0" w:name="_GoBack"/>
      <w:bookmarkEnd w:id="0"/>
    </w:p>
    <w:sectPr w:rsidR="00C75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C4ABD"/>
    <w:multiLevelType w:val="hybridMultilevel"/>
    <w:tmpl w:val="E110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2BF"/>
    <w:multiLevelType w:val="multilevel"/>
    <w:tmpl w:val="6926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A3875"/>
    <w:multiLevelType w:val="hybridMultilevel"/>
    <w:tmpl w:val="2CD40BA2"/>
    <w:lvl w:ilvl="0" w:tplc="4858B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23025"/>
    <w:multiLevelType w:val="hybridMultilevel"/>
    <w:tmpl w:val="4484F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936240"/>
    <w:multiLevelType w:val="hybridMultilevel"/>
    <w:tmpl w:val="1FF0AAF0"/>
    <w:lvl w:ilvl="0" w:tplc="4BF21BE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C02AD6"/>
    <w:multiLevelType w:val="hybridMultilevel"/>
    <w:tmpl w:val="399E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B4242"/>
    <w:multiLevelType w:val="multilevel"/>
    <w:tmpl w:val="4A6A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586B3C"/>
    <w:multiLevelType w:val="hybridMultilevel"/>
    <w:tmpl w:val="D6BC6A02"/>
    <w:lvl w:ilvl="0" w:tplc="BD0C0902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333333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32600"/>
    <w:multiLevelType w:val="hybridMultilevel"/>
    <w:tmpl w:val="184C8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0417E5"/>
    <w:multiLevelType w:val="hybridMultilevel"/>
    <w:tmpl w:val="B70A8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D01C2"/>
    <w:multiLevelType w:val="multilevel"/>
    <w:tmpl w:val="488EEEBC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</w:lvl>
    <w:lvl w:ilvl="2" w:tentative="1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entative="1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entative="1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entative="1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entative="1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11" w15:restartNumberingAfterBreak="0">
    <w:nsid w:val="74911ED2"/>
    <w:multiLevelType w:val="multilevel"/>
    <w:tmpl w:val="CCB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D2"/>
    <w:rsid w:val="003A026A"/>
    <w:rsid w:val="006D6129"/>
    <w:rsid w:val="007B48F7"/>
    <w:rsid w:val="008F2D96"/>
    <w:rsid w:val="00A44557"/>
    <w:rsid w:val="00C757D2"/>
    <w:rsid w:val="00D1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117336"/>
  <w14:defaultImageDpi w14:val="32767"/>
  <w15:chartTrackingRefBased/>
  <w15:docId w15:val="{842834AC-3E79-9746-8536-96CBAD67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757D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C75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57D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C757D2"/>
    <w:rPr>
      <w:i/>
      <w:iCs/>
    </w:rPr>
  </w:style>
  <w:style w:type="character" w:styleId="Hyperlink">
    <w:name w:val="Hyperlink"/>
    <w:basedOn w:val="DefaultParagraphFont"/>
    <w:uiPriority w:val="99"/>
    <w:unhideWhenUsed/>
    <w:rsid w:val="00C757D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57D2"/>
    <w:pPr>
      <w:ind w:left="720"/>
      <w:contextualSpacing/>
    </w:pPr>
  </w:style>
  <w:style w:type="paragraph" w:styleId="NoSpacing">
    <w:name w:val="No Spacing"/>
    <w:uiPriority w:val="1"/>
    <w:qFormat/>
    <w:rsid w:val="00C757D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it.gov/curesrule/resources/information-blocking-faq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.ahima.org/the-compliance-clock-is-ticking-on-oncs-21st-century-cures-act-regulation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-assn.org/system/files/2020-02/patient-records-playbook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pennotes.org/onc-federal-rule/" TargetMode="External"/><Relationship Id="rId10" Type="http://schemas.openxmlformats.org/officeDocument/2006/relationships/hyperlink" Target="https://sironastrategies.com/wp-content/uploads/2020/03/HIT-Leadership-Roundtable-WP-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it.gov/curesrule/what-it-means-for-me/clinici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4112</Characters>
  <Application>Microsoft Office Word</Application>
  <DocSecurity>0</DocSecurity>
  <Lines>79</Lines>
  <Paragraphs>27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Conradt</dc:creator>
  <cp:keywords/>
  <dc:description/>
  <cp:lastModifiedBy>Stacy Conradt</cp:lastModifiedBy>
  <cp:revision>1</cp:revision>
  <dcterms:created xsi:type="dcterms:W3CDTF">2021-03-16T18:22:00Z</dcterms:created>
  <dcterms:modified xsi:type="dcterms:W3CDTF">2021-03-16T18:23:00Z</dcterms:modified>
</cp:coreProperties>
</file>